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D" w:rsidRPr="00F2441D" w:rsidRDefault="00F2441D" w:rsidP="003A6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Паспорт 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сетевой организацией необходимых мероприятий</w:t>
      </w:r>
      <w:r w:rsidRPr="00F2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демонтажем прибора учета</w:t>
      </w:r>
    </w:p>
    <w:p w:rsidR="00F2441D" w:rsidRPr="00DD073B" w:rsidRDefault="00F2441D" w:rsidP="00DD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FA12A2"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лица.</w:t>
      </w:r>
    </w:p>
    <w:p w:rsidR="00F2441D" w:rsidRPr="00DD073B" w:rsidRDefault="00F2441D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предоставление услуги (процесса) и основание ее взимания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утвержденным сметам.</w:t>
      </w:r>
    </w:p>
    <w:p w:rsidR="00F2441D" w:rsidRPr="00DD073B" w:rsidRDefault="00F2441D" w:rsidP="00F24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</w:t>
      </w:r>
      <w:r w:rsidR="00FA12A2"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 оказания услуги (процесса)</w:t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заявки о необходимости снятия показаний существующего прибора учета (далее в настоящем пункте - заявка), осмотра его состояния и схемы подключения</w:t>
      </w:r>
    </w:p>
    <w:p w:rsidR="00F2441D" w:rsidRPr="00F2441D" w:rsidRDefault="00F2441D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441D" w:rsidRPr="00F2441D" w:rsidRDefault="00F2441D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оказания услуги (процесса):</w:t>
      </w:r>
    </w:p>
    <w:p w:rsidR="00F2441D" w:rsidRPr="00F2441D" w:rsidRDefault="00F2441D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299"/>
        <w:gridCol w:w="5103"/>
        <w:gridCol w:w="1701"/>
        <w:gridCol w:w="1701"/>
        <w:gridCol w:w="1985"/>
      </w:tblGrid>
      <w:tr w:rsidR="002855C9" w:rsidRPr="00F2441D" w:rsidTr="008E28B2">
        <w:trPr>
          <w:tblCellSpacing w:w="15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41D" w:rsidRPr="00F2441D" w:rsidRDefault="00F2441D" w:rsidP="00F24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048A3" w:rsidRPr="00F2441D" w:rsidTr="008E28B2">
        <w:trPr>
          <w:tblCellSpacing w:w="15" w:type="dxa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7D74" w:rsidRPr="00F2441D" w:rsidRDefault="004F7D74" w:rsidP="004F7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D74" w:rsidRPr="004F7D74" w:rsidRDefault="004F7D74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письменную заявку о необходимости снятия показаний существующего прибора учета (далее в настоящем пункте - заявка), осмотра его состояния и схемы подключения до его демонтажа</w:t>
            </w:r>
          </w:p>
          <w:p w:rsidR="004F7D74" w:rsidRPr="004F7D74" w:rsidRDefault="004F7D74" w:rsidP="004F7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F7D74" w:rsidRPr="00F2441D" w:rsidRDefault="004F7D74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D74" w:rsidRPr="004F7D74" w:rsidRDefault="004F7D74" w:rsidP="004F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должны быть указаны: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4F7D74" w:rsidRDefault="004F7D74" w:rsidP="004F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</w:t>
            </w:r>
            <w:proofErr w:type="gramStart"/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данные, включая номер телефона;</w:t>
            </w:r>
          </w:p>
          <w:p w:rsidR="00516A3C" w:rsidRPr="00F2441D" w:rsidRDefault="00516A3C" w:rsidP="000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предлагаемые дату и время осуществления указанных в заявке действий, но не ранее 7 рабочих дней со дня ее направления.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D74" w:rsidRPr="00DD0DD8" w:rsidRDefault="004F7D74" w:rsidP="00EB6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Письменно в                         ООО «</w:t>
            </w:r>
            <w:r w:rsidR="00EB6FEF">
              <w:rPr>
                <w:rFonts w:ascii="Times New Roman" w:hAnsi="Times New Roman"/>
              </w:rPr>
              <w:t>КВТ-СЕТЬ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D74" w:rsidRPr="00DD0DD8" w:rsidRDefault="004F7D74" w:rsidP="004F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D74" w:rsidRPr="00DD0DD8" w:rsidRDefault="004F7D74" w:rsidP="004F7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149</w:t>
            </w:r>
          </w:p>
        </w:tc>
      </w:tr>
      <w:tr w:rsidR="00D048A3" w:rsidRPr="00F2441D" w:rsidTr="00442173">
        <w:trPr>
          <w:tblCellSpacing w:w="15" w:type="dxa"/>
        </w:trPr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F7D74" w:rsidRPr="00F2441D" w:rsidRDefault="004F7D74" w:rsidP="004F7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right w:val="single" w:sz="6" w:space="0" w:color="000000"/>
            </w:tcBorders>
            <w:hideMark/>
          </w:tcPr>
          <w:p w:rsidR="004F7D74" w:rsidRPr="00F2441D" w:rsidRDefault="004D6BBE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5073" w:type="dxa"/>
            <w:tcBorders>
              <w:right w:val="single" w:sz="6" w:space="0" w:color="000000"/>
            </w:tcBorders>
            <w:hideMark/>
          </w:tcPr>
          <w:p w:rsidR="004F7D74" w:rsidRPr="00F2441D" w:rsidRDefault="004D6BBE" w:rsidP="004D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компания </w:t>
            </w:r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гарантирующего поставщика (</w:t>
            </w:r>
            <w:proofErr w:type="spellStart"/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энергосбытовую</w:t>
            </w:r>
            <w:proofErr w:type="spellEnd"/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энергоснабжающую</w:t>
            </w:r>
            <w:proofErr w:type="spellEnd"/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организацию), с которым указанным собственником заключен договор энергоснабжения (купли-продажи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 демонтажу прибора учета</w:t>
            </w:r>
            <w:r w:rsidRPr="004D6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4F7D74" w:rsidRPr="00F2441D" w:rsidRDefault="004D6BBE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Способом, </w:t>
            </w:r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позволяющим подтвердить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указанного уведомления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4F7D74" w:rsidRPr="00F2441D" w:rsidRDefault="004D6BBE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рабочего дня после получения заявки</w:t>
            </w:r>
          </w:p>
        </w:tc>
        <w:tc>
          <w:tcPr>
            <w:tcW w:w="1940" w:type="dxa"/>
            <w:tcBorders>
              <w:right w:val="single" w:sz="6" w:space="0" w:color="000000"/>
            </w:tcBorders>
            <w:hideMark/>
          </w:tcPr>
          <w:p w:rsidR="004F7D74" w:rsidRPr="00F2441D" w:rsidRDefault="004D6BBE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149</w:t>
            </w:r>
          </w:p>
        </w:tc>
      </w:tr>
      <w:tr w:rsidR="00442173" w:rsidRPr="00F2441D" w:rsidTr="008E28B2">
        <w:trPr>
          <w:tblCellSpacing w:w="15" w:type="dxa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73" w:rsidRPr="00F2441D" w:rsidRDefault="00442173" w:rsidP="004F7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Default="00442173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Default="00442173" w:rsidP="004D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Default="00442173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Default="00442173" w:rsidP="004F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Default="00442173" w:rsidP="004F7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173" w:rsidRPr="00F2441D" w:rsidTr="00442173">
        <w:trPr>
          <w:tblCellSpacing w:w="15" w:type="dxa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73" w:rsidRPr="00F2441D" w:rsidRDefault="00442173" w:rsidP="00DD6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Pr="00F2441D" w:rsidRDefault="00CF471A" w:rsidP="00DD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D048A3" w:rsidRDefault="00D048A3" w:rsidP="00D0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компания обязана </w:t>
            </w:r>
            <w:r w:rsidRPr="00D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уведомить, о согласованных дате и времени гарантирующего поставщика (</w:t>
            </w:r>
            <w:proofErr w:type="spellStart"/>
            <w:r w:rsidRPr="00D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энергосбытовую</w:t>
            </w:r>
            <w:proofErr w:type="spellEnd"/>
            <w:r w:rsidRPr="00D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энергоснабжающую</w:t>
            </w:r>
            <w:proofErr w:type="spellEnd"/>
            <w:r w:rsidRPr="00D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 рабочих дня с даты, предложенной в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вке</w:t>
            </w:r>
          </w:p>
          <w:p w:rsidR="00442173" w:rsidRPr="00F2441D" w:rsidRDefault="00442173" w:rsidP="00D048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Pr="00F2441D" w:rsidRDefault="00D048A3" w:rsidP="00DD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Способом, </w:t>
            </w:r>
            <w:r w:rsidRPr="004D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позволяющим подтвердить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указанного уведомления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Pr="00F2441D" w:rsidRDefault="00CF471A" w:rsidP="00CF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 после получения заявки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442173" w:rsidRPr="00F2441D" w:rsidRDefault="00CF471A" w:rsidP="00DD6F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149</w:t>
            </w:r>
          </w:p>
        </w:tc>
      </w:tr>
      <w:tr w:rsidR="00D048A3" w:rsidRPr="00F2441D" w:rsidTr="00D048A3">
        <w:trPr>
          <w:tblCellSpacing w:w="15" w:type="dxa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8A3" w:rsidRPr="00F2441D" w:rsidRDefault="00D048A3" w:rsidP="00DD6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F2441D" w:rsidRDefault="00D048A3" w:rsidP="00DD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</w:t>
            </w:r>
          </w:p>
        </w:tc>
        <w:tc>
          <w:tcPr>
            <w:tcW w:w="5073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F2441D" w:rsidRDefault="002855C9" w:rsidP="0028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проверки, который должен быть подписан сетевой организацией, собственником энергопринимающих устройств (объектов по производству электрической энергии (мощности)), а также гарантирующим поставщиком (</w:t>
            </w:r>
            <w:proofErr w:type="spellStart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организацией) в случае его участия. Сетевая организация обязана передать лицам, подписавшим акт проверки, по одному экземпляру такого акта. Если гарантирующий поставщик (</w:t>
            </w:r>
            <w:proofErr w:type="spellStart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28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организация) не участвовал при совершении сетевой организацией указанных действий, то сетевая организация в течение 1 рабочего дня со дня составления акта проверки обязана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ередать ему копию акта проверки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F2441D" w:rsidRDefault="00D048A3" w:rsidP="00DD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F2441D" w:rsidRDefault="00D048A3" w:rsidP="00AD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D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дату и время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D048A3" w:rsidRPr="00F2441D" w:rsidRDefault="00D048A3" w:rsidP="00DD6F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149</w:t>
            </w:r>
          </w:p>
        </w:tc>
      </w:tr>
    </w:tbl>
    <w:p w:rsidR="002855C9" w:rsidRDefault="002855C9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C9" w:rsidRPr="002855C9" w:rsidRDefault="002855C9" w:rsidP="0028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ни сетевая организация, ни гарантирующий поставщик (</w:t>
      </w:r>
      <w:proofErr w:type="spellStart"/>
      <w:r w:rsidRPr="00285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28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28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F2441D" w:rsidRPr="00F2441D" w:rsidRDefault="002855C9" w:rsidP="0028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F2441D"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441D" w:rsidRPr="00F2441D" w:rsidRDefault="00F2441D" w:rsidP="00F2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обращений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EB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КВТ-СЕТЬ», ул. </w:t>
      </w:r>
      <w:r w:rsidR="0010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проспект, 71</w:t>
      </w:r>
      <w:bookmarkStart w:id="0" w:name="_GoBack"/>
      <w:bookmarkEnd w:id="0"/>
      <w:r w:rsidR="00EB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оф.15, тел </w:t>
      </w:r>
      <w:r w:rsidR="00EB6FEF">
        <w:rPr>
          <w:rFonts w:ascii="Times New Roman" w:hAnsi="Times New Roman"/>
          <w:sz w:val="24"/>
          <w:szCs w:val="24"/>
        </w:rPr>
        <w:t>8(383)201-16-09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41D" w:rsidRPr="00F2441D" w:rsidRDefault="00F2441D" w:rsidP="009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027" w:rsidRDefault="00550027"/>
    <w:sectPr w:rsidR="00550027" w:rsidSect="00F2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D"/>
    <w:rsid w:val="000B197E"/>
    <w:rsid w:val="00107A60"/>
    <w:rsid w:val="002855C9"/>
    <w:rsid w:val="003A66C8"/>
    <w:rsid w:val="00442173"/>
    <w:rsid w:val="004D6BBE"/>
    <w:rsid w:val="004F7D74"/>
    <w:rsid w:val="00516A3C"/>
    <w:rsid w:val="00550027"/>
    <w:rsid w:val="008E28B2"/>
    <w:rsid w:val="009512AC"/>
    <w:rsid w:val="00AD5DC9"/>
    <w:rsid w:val="00CF471A"/>
    <w:rsid w:val="00D048A3"/>
    <w:rsid w:val="00DD073B"/>
    <w:rsid w:val="00EB6FEF"/>
    <w:rsid w:val="00F2441D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DB35-737F-463B-B3E0-8080D20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4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2017-09-18T08:19:00Z</dcterms:created>
  <dcterms:modified xsi:type="dcterms:W3CDTF">2020-08-28T03:36:00Z</dcterms:modified>
</cp:coreProperties>
</file>